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240" w:before="0" w:after="0"/>
        <w:jc w:val="end"/>
        <w:rPr>
          <w:rFonts w:ascii="Times New Roman" w:hAnsi="Times New Roman" w:eastAsia="Times New Roman"/>
          <w:sz w:val="24"/>
          <w:szCs w:val="24"/>
        </w:rPr>
      </w:pPr>
      <w:bookmarkStart w:id="0" w:name="docs-internal-guid-fa357c37-7fff-f0df-79"/>
      <w:bookmarkEnd w:id="0"/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В Арбитражный суд ______________________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____________________________________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Дело № _____________________________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Заявитель (должник): ___________________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Адрес: ______________________________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Финансовый управляющий: ______________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(член СРО «__________», ИНН __________)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0"/>
        <w:ind w:hanging="0" w:start="0" w:end="0"/>
        <w:jc w:val="end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331" w:before="600" w:after="400"/>
        <w:ind w:hanging="0" w:start="0" w:end="0"/>
        <w:jc w:val="center"/>
        <w:rPr>
          <w:rFonts w:ascii="Arial;sans-serif" w:hAnsi="Arial;sans-serif" w:eastAsia="Times New Roman" w:cs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8"/>
          <w:szCs w:val="24"/>
          <w:u w:val="none"/>
          <w:effect w:val="none"/>
          <w:shd w:fill="auto" w:val="clear"/>
        </w:rPr>
        <w:t>ХОДАТАЙСТВО</w:t>
      </w:r>
    </w:p>
    <w:p>
      <w:pPr>
        <w:pStyle w:val="BodyText"/>
        <w:bidi w:val="0"/>
        <w:spacing w:lineRule="auto" w:line="331" w:before="0" w:after="500"/>
        <w:ind w:hanging="0" w:start="0" w:end="0"/>
        <w:jc w:val="center"/>
        <w:rPr>
          <w:rFonts w:ascii="Arial;sans-serif" w:hAnsi="Arial;sans-serif" w:eastAsia="Times New Roman" w:cs="Arial"/>
          <w:b/>
          <w:i w:val="false"/>
          <w:caps w:val="false"/>
          <w:smallCaps w:val="false"/>
          <w:strike w:val="false"/>
          <w:dstrike w:val="false"/>
          <w:color w:val="000000"/>
          <w:sz w:val="26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6"/>
          <w:szCs w:val="24"/>
          <w:u w:val="none"/>
          <w:effect w:val="none"/>
          <w:shd w:fill="auto" w:val="clear"/>
        </w:rPr>
        <w:t>о введении процедуры реализации имущества гражданина, минуя процедуру реструктуризации долгов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Определением Арбитражного суда ______________________ от «___» ___________ 20___ г. заявление ______________________________________ (далее — Должник) о признании его несостоятельным (банкротом) принято к производству.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В соответствии с пунктом 8 статьи 213.6 Федерального закона от 26.10.2002 № 127-ФЗ «О несостоятельности (банкротстве)» (далее — Закон о банкротстве) при отсутствии у гражданина источника дохода на дату проведения первого собрания кредиторов, а также при наличии иных обстоятельств, свидетельствующих об отсутствии возможности утверждения плана реструктуризации долгов, арбитражный суд принимает решение о признании гражданина банкротом и введении процедуры реализации имущества гражданина, минуя процедуру реструктуризации долгов.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Должник полагает необходимым введение процедуры реализации имущества без предварительной реструктуризации долгов по следующим основаниям.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1. Совокупный размер обязательств Должника перед кредиторами составляет ______________ руб., что существенно превышает совокупный годовой доход Должника, составляющий, по имеющимся сведениям, ______________ руб.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2. Ежемесячный доход Должника после вычета обязательных расходов на содержание себя и лиц, находящихся на его иждивении, составляет ______________ руб., что делает невозможным утверждение экономически обоснованного плана реструктуризации, предусматривающего погашение задолженности в срок, не превышающий трёх лет (пункт 2 статьи 213.14 Закона о банкротстве).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3. До обращения в суд Должник предпринимал попытки урегулировать задолженность во внесудебном порядке, в том числе путём обращения за реструктуризацией к кредитору (кредиторам), однако предложенные условия предполагали продление срока погашения обязательств до ______ лет с увеличением совокупной переплаты, что подтверждается прилагаемыми документами (расчёт, ответ банка) и не отвечает финансовым возможностям Должника.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4. Кредиторы, требования которых включены в реестр, не представили экономически обоснованного плана реструктуризации долгов, отвечающего требованиям статьи 213.14 Закона о банкротстве.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Учитывая изложенное, введение процедуры реструктуризации долгов приведёт к необоснованному затягиванию дела о банкротстве и увеличению судебных расходов без реальной перспективы восстановления платёжеспособности Должника.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На основании изложенного, руководствуясь пунктом 8 статьи 213.6, статьями 213.24, 213.25 Федерального закона от 26.10.2002 № 127-ФЗ «О несостоятельности (банкротстве)»,</w:t>
      </w:r>
    </w:p>
    <w:p>
      <w:pPr>
        <w:pStyle w:val="BodyText"/>
        <w:spacing w:lineRule="auto" w:line="240"/>
        <w:jc w:val="both"/>
        <w:rPr>
          <w:rFonts w:ascii="Times New Roman" w:hAnsi="Times New Roman" w:eastAsia="Times New Roman" w:cs="Arial"/>
          <w:b w:val="false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b w:val="false"/>
          <w:color w:val="000000"/>
          <w:sz w:val="24"/>
          <w:szCs w:val="24"/>
        </w:rPr>
        <w:br/>
      </w:r>
    </w:p>
    <w:p>
      <w:pPr>
        <w:pStyle w:val="BodyText"/>
        <w:bidi w:val="0"/>
        <w:spacing w:lineRule="auto" w:line="331" w:before="300" w:after="300"/>
        <w:ind w:hanging="0" w:start="0" w:end="0"/>
        <w:jc w:val="both"/>
        <w:rPr>
          <w:rFonts w:ascii="Arial;sans-serif" w:hAnsi="Arial;sans-serif" w:eastAsia="Times New Roman" w:cs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ПРОШУ: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1. Признать ______________________________________ несостоятельным (банкротом) и ввести в отношении него процедуру реализации имущества гражданина, минуя процедуру реструктуризации долгов.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2. Утвердить финансовым управляющим кандидатуру из числа членов СРО «______________________».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331" w:before="300" w:after="200"/>
        <w:ind w:hanging="0" w:start="0" w:end="0"/>
        <w:jc w:val="both"/>
        <w:rPr>
          <w:rFonts w:ascii="Arial;sans-serif" w:hAnsi="Arial;sans-serif" w:eastAsia="Times New Roman" w:cs="Arial"/>
          <w:b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Приложения:</w:t>
      </w:r>
    </w:p>
    <w:p>
      <w:pPr>
        <w:pStyle w:val="BodyText"/>
        <w:bidi w:val="0"/>
        <w:spacing w:lineRule="auto" w:line="430" w:before="0" w:after="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1. Справка (расчёт) о совокупном доходе и расходах Должника за последние 6 месяцев;</w:t>
      </w:r>
    </w:p>
    <w:p>
      <w:pPr>
        <w:pStyle w:val="BodyText"/>
        <w:bidi w:val="0"/>
        <w:spacing w:lineRule="auto" w:line="430" w:before="0" w:after="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2. Документы, подтверждающие условия предложенной реструктуризации (расчёт, ответ банка);</w:t>
      </w:r>
    </w:p>
    <w:p>
      <w:pPr>
        <w:pStyle w:val="BodyText"/>
        <w:bidi w:val="0"/>
        <w:spacing w:lineRule="auto" w:line="430" w:before="0" w:after="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3. Справка о составе семьи и лицах, находящихся на иждивении Должника;</w:t>
      </w:r>
    </w:p>
    <w:p>
      <w:pPr>
        <w:pStyle w:val="BodyText"/>
        <w:bidi w:val="0"/>
        <w:spacing w:lineRule="auto" w:line="430" w:before="0" w:after="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4. Иные документы, подтверждающие невозможность исполнения плана реструктуризации;</w:t>
      </w:r>
    </w:p>
    <w:p>
      <w:pPr>
        <w:pStyle w:val="BodyText"/>
        <w:bidi w:val="0"/>
        <w:spacing w:lineRule="auto" w:line="430" w:before="0" w:after="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5. Копия настоящего ходатайства для лиц, участвующих в деле.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Times New Roman" w:hAnsi="Times New Roman" w:eastAsia="Times New Roman" w:cs="Arial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Times New Roman" w:hAnsi="Times New Roman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200"/>
        <w:ind w:hanging="0" w:start="0" w:end="0"/>
        <w:jc w:val="both"/>
        <w:rPr>
          <w:rFonts w:ascii="Arial;sans-serif" w:hAnsi="Arial;sans-serif" w:eastAsia="Times New Roman" w:cs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r>
        <w:rPr>
          <w:rFonts w:eastAsia="Times New Roman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>«___» ___________ 20___ г.                                              ________________ / __</w:t>
      </w:r>
    </w:p>
    <w:p>
      <w:pPr>
        <w:pStyle w:val="BodyText"/>
        <w:spacing w:lineRule="auto" w:line="240" w:before="0" w:after="0"/>
        <w:jc w:val="both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b w:val="false"/>
          <w:color w:val="000000"/>
          <w:sz w:val="24"/>
          <w:szCs w:val="24"/>
        </w:rPr>
        <w:b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2240" w:h="15840"/>
      <w:pgMar w:left="1701" w:right="850" w:gutter="0" w:header="720" w:top="1134" w:footer="720" w:bottom="1134"/>
      <w:pgNumType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ucida Grande CY">
    <w:charset w:val="cc" w:characterSet="windows-1251"/>
    <w:family w:val="roman"/>
    <w:pitch w:val="variable"/>
  </w:font>
  <w:font w:name="PMingLiU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altName w:val="sans-serif"/>
    <w:charset w:val="cc" w:characterSet="windows-1251"/>
    <w:family w:val="auto"/>
    <w:pitch w:val="default"/>
  </w:font>
  <w:font w:name="Calibri Light">
    <w:charset w:val="cc" w:characterSet="windows-1251"/>
    <w:family w:val="roman"/>
    <w:pitch w:val="variable"/>
  </w:font>
  <w:font w:name="Cambria">
    <w:charset w:val="cc" w:characterSet="windows-125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pPr w:vertAnchor="text" w:horzAnchor="text" w:bottomFromText="200" w:leftFromText="187" w:rightFromText="187" w:tblpX="0" w:tblpY="1"/>
      <w:tblW w:w="5000" w:type="pct"/>
      <w:jc w:val="start"/>
      <w:tblInd w:w="0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4a0" w:firstRow="1" w:noVBand="1" w:lastRow="0" w:firstColumn="1" w:lastColumn="0" w:noHBand="0"/>
    </w:tblPr>
    <w:tblGrid>
      <w:gridCol w:w="3946"/>
      <w:gridCol w:w="1795"/>
      <w:gridCol w:w="3948"/>
    </w:tblGrid>
    <w:tr>
      <w:trPr>
        <w:trHeight w:val="151" w:hRule="atLeast"/>
      </w:trPr>
      <w:tc>
        <w:tcPr>
          <w:tcW w:w="3946" w:type="dxa"/>
          <w:tcBorders>
            <w:bottom w:val="single" w:sz="4" w:space="0" w:color="5B9BD5"/>
          </w:tcBorders>
        </w:tcPr>
        <w:p>
          <w:pPr>
            <w:pStyle w:val="Header"/>
            <w:spacing w:lineRule="auto" w:line="276"/>
            <w:rPr>
              <w:rFonts w:ascii="Calibri Light" w:hAnsi="Calibri Light" w:eastAsia="ＭＳ ゴシック" w:cs="" w:asciiTheme="majorHAnsi" w:cstheme="majorBidi" w:eastAsiaTheme="majorEastAsia" w:hAnsiTheme="majorHAnsi"/>
              <w:b/>
              <w:bCs/>
              <w:color w:themeColor="accent1" w:val="5B9BD5"/>
            </w:rPr>
          </w:pPr>
          <w:r>
            <w:rPr>
              <w:rFonts w:eastAsia="ＭＳ ゴシック" w:cs="" w:cstheme="majorBidi" w:eastAsiaTheme="majorEastAsia" w:ascii="Calibri Light" w:hAnsi="Calibri Light"/>
              <w:b/>
              <w:bCs/>
              <w:color w:themeColor="accent1" w:val="5B9BD5"/>
            </w:rPr>
          </w:r>
        </w:p>
      </w:tc>
      <w:tc>
        <w:tcPr>
          <w:tcW w:w="1795" w:type="dxa"/>
          <w:vMerge w:val="restart"/>
          <w:tcBorders/>
          <w:vAlign w:val="center"/>
        </w:tcPr>
        <w:p>
          <w:pPr>
            <w:pStyle w:val="NoSpacing"/>
            <w:spacing w:lineRule="auto" w:line="276"/>
            <w:rPr>
              <w:rFonts w:ascii="Calibri Light" w:hAnsi="Calibri Light" w:asciiTheme="majorHAnsi" w:hAnsiTheme="majorHAnsi"/>
              <w:color w:themeColor="accent1" w:themeShade="bf" w:val="2E74B5"/>
            </w:rPr>
          </w:pPr>
          <w:sdt>
            <w:sdtPr>
              <w:id w:val="179835412"/>
              <w:showingPlcHdr/>
            </w:sdtPr>
            <w:sdtContent>
              <w:r>
                <w:rPr>
                  <w:rFonts w:ascii="Cambria" w:hAnsi="Cambria"/>
                  <w:color w:themeColor="accent1" w:themeShade="bf" w:val="2E74B5"/>
                </w:rPr>
              </w:r>
              <w:r>
                <w:rPr>
                  <w:rFonts w:ascii="Cambria" w:hAnsi="Cambria"/>
                  <w:color w:themeColor="accent1" w:themeShade="bf" w:val="2E74B5"/>
                </w:rPr>
                <w:t>[Введите текст]</w:t>
              </w:r>
            </w:sdtContent>
          </w:sdt>
        </w:p>
      </w:tc>
      <w:tc>
        <w:tcPr>
          <w:tcW w:w="3948" w:type="dxa"/>
          <w:tcBorders>
            <w:bottom w:val="single" w:sz="4" w:space="0" w:color="5B9BD5"/>
          </w:tcBorders>
        </w:tcPr>
        <w:p>
          <w:pPr>
            <w:pStyle w:val="Header"/>
            <w:spacing w:lineRule="auto" w:line="276"/>
            <w:rPr>
              <w:rFonts w:ascii="Calibri Light" w:hAnsi="Calibri Light" w:eastAsia="ＭＳ ゴシック" w:cs="" w:asciiTheme="majorHAnsi" w:cstheme="majorBidi" w:eastAsiaTheme="majorEastAsia" w:hAnsiTheme="majorHAnsi"/>
              <w:b/>
              <w:bCs/>
              <w:color w:themeColor="accent1" w:val="5B9BD5"/>
            </w:rPr>
          </w:pPr>
          <w:r>
            <w:rPr>
              <w:rFonts w:eastAsia="ＭＳ ゴシック" w:cs="" w:cstheme="majorBidi" w:eastAsiaTheme="majorEastAsia" w:ascii="Calibri Light" w:hAnsi="Calibri Light"/>
              <w:b/>
              <w:bCs/>
              <w:color w:themeColor="accent1" w:val="5B9BD5"/>
            </w:rPr>
          </w:r>
        </w:p>
      </w:tc>
    </w:tr>
    <w:tr>
      <w:trPr>
        <w:trHeight w:val="150" w:hRule="atLeast"/>
      </w:trPr>
      <w:tc>
        <w:tcPr>
          <w:tcW w:w="3946" w:type="dxa"/>
          <w:tcBorders>
            <w:top w:val="single" w:sz="4" w:space="0" w:color="5B9BD5"/>
          </w:tcBorders>
        </w:tcPr>
        <w:p>
          <w:pPr>
            <w:pStyle w:val="Header"/>
            <w:spacing w:lineRule="auto" w:line="276"/>
            <w:rPr>
              <w:rFonts w:ascii="Calibri Light" w:hAnsi="Calibri Light" w:eastAsia="ＭＳ ゴシック" w:cs="" w:asciiTheme="majorHAnsi" w:cstheme="majorBidi" w:eastAsiaTheme="majorEastAsia" w:hAnsiTheme="majorHAnsi"/>
              <w:b/>
              <w:bCs/>
              <w:color w:themeColor="accent1" w:val="5B9BD5"/>
            </w:rPr>
          </w:pPr>
          <w:r>
            <w:rPr>
              <w:rFonts w:eastAsia="ＭＳ ゴシック" w:cs="" w:cstheme="majorBidi" w:eastAsiaTheme="majorEastAsia" w:ascii="Calibri Light" w:hAnsi="Calibri Light"/>
              <w:b/>
              <w:bCs/>
              <w:color w:themeColor="accent1" w:val="5B9BD5"/>
            </w:rPr>
          </w:r>
        </w:p>
      </w:tc>
      <w:tc>
        <w:tcPr>
          <w:tcW w:w="1795" w:type="dxa"/>
          <w:vMerge w:val="continue"/>
          <w:tcBorders/>
          <w:vAlign w:val="center"/>
        </w:tcPr>
        <w:p>
          <w:pPr>
            <w:pStyle w:val="Normal"/>
            <w:spacing w:lineRule="auto" w:line="240" w:before="0" w:after="0"/>
            <w:rPr>
              <w:rFonts w:ascii="Calibri Light" w:hAnsi="Calibri Light" w:asciiTheme="majorHAnsi" w:hAnsiTheme="majorHAnsi"/>
              <w:color w:themeColor="accent1" w:themeShade="bf" w:val="2E74B5"/>
            </w:rPr>
          </w:pPr>
          <w:r>
            <w:rPr>
              <w:rFonts w:asciiTheme="majorHAnsi" w:hAnsiTheme="majorHAnsi" w:ascii="Calibri Light" w:hAnsi="Calibri Light"/>
              <w:color w:themeColor="accent1" w:themeShade="bf" w:val="2E74B5"/>
            </w:rPr>
          </w:r>
        </w:p>
      </w:tc>
      <w:tc>
        <w:tcPr>
          <w:tcW w:w="3948" w:type="dxa"/>
          <w:tcBorders>
            <w:top w:val="single" w:sz="4" w:space="0" w:color="5B9BD5"/>
          </w:tcBorders>
        </w:tcPr>
        <w:p>
          <w:pPr>
            <w:pStyle w:val="Header"/>
            <w:spacing w:lineRule="auto" w:line="276"/>
            <w:rPr>
              <w:rFonts w:ascii="Calibri Light" w:hAnsi="Calibri Light" w:eastAsia="ＭＳ ゴシック" w:cs="" w:asciiTheme="majorHAnsi" w:cstheme="majorBidi" w:eastAsiaTheme="majorEastAsia" w:hAnsiTheme="majorHAnsi"/>
              <w:b/>
              <w:bCs/>
              <w:color w:themeColor="accent1" w:val="5B9BD5"/>
            </w:rPr>
          </w:pPr>
          <w:r>
            <w:rPr>
              <w:rFonts w:eastAsia="ＭＳ ゴシック" w:cs="" w:cstheme="majorBidi" w:eastAsiaTheme="majorEastAsia" w:ascii="Calibri Light" w:hAnsi="Calibri Light"/>
              <w:b/>
              <w:bCs/>
              <w:color w:themeColor="accent1" w:val="5B9BD5"/>
            </w:rPr>
          </w:r>
        </w:p>
      </w:tc>
    </w:tr>
  </w:tbl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3"/>
      <w:tblW w:w="9852" w:type="dxa"/>
      <w:jc w:val="start"/>
      <w:tblInd w:w="0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4a0" w:firstRow="1" w:noVBand="1" w:lastRow="0" w:firstColumn="1" w:lastColumn="0" w:noHBand="0"/>
    </w:tblPr>
    <w:tblGrid>
      <w:gridCol w:w="4926"/>
      <w:gridCol w:w="4926"/>
    </w:tblGrid>
    <w:tr>
      <w:trPr>
        <w:trHeight w:val="878" w:hRule="atLeast"/>
      </w:trPr>
      <w:tc>
        <w:tcPr>
          <w:tcW w:w="4926" w:type="dxa"/>
          <w:tcBorders>
            <w:top w:val="nil"/>
            <w:start w:val="nil"/>
            <w:bottom w:val="nil"/>
            <w:end w:val="nil"/>
          </w:tcBorders>
          <w:shd w:color="auto" w:fill="FFFFFF" w:themeFill="background1" w:val="clear"/>
        </w:tcPr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Москва</w:t>
          </w:r>
        </w:p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  <w:lang w:val="en-US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>msk@bankrotstvo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-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>476.ru</w:t>
          </w:r>
        </w:p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>+7 (49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5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 xml:space="preserve">) 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120-43-55</w:t>
          </w:r>
        </w:p>
      </w:tc>
      <w:tc>
        <w:tcPr>
          <w:tcW w:w="4926" w:type="dxa"/>
          <w:tcBorders>
            <w:top w:val="nil"/>
            <w:start w:val="nil"/>
            <w:bottom w:val="nil"/>
            <w:end w:val="nil"/>
          </w:tcBorders>
          <w:shd w:color="auto" w:fill="FFFFFF" w:themeFill="background1" w:val="clear"/>
        </w:tcPr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  <w:lang w:val="en-US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</w:r>
        </w:p>
      </w:tc>
    </w:tr>
  </w:tbl>
  <w:p>
    <w:pPr>
      <w:pStyle w:val="Footer"/>
      <w:rPr>
        <w:color w:themeColor="text1" w:themeTint="80" w:val="7F7F7F"/>
      </w:rPr>
    </w:pPr>
    <w:r>
      <w:rPr>
        <w:color w:themeColor="text1" w:themeTint="80" w:val="7F7F7F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3"/>
      <w:tblW w:w="9852" w:type="dxa"/>
      <w:jc w:val="start"/>
      <w:tblInd w:w="0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4a0" w:firstRow="1" w:noVBand="1" w:lastRow="0" w:firstColumn="1" w:lastColumn="0" w:noHBand="0"/>
    </w:tblPr>
    <w:tblGrid>
      <w:gridCol w:w="4926"/>
      <w:gridCol w:w="4926"/>
    </w:tblGrid>
    <w:tr>
      <w:trPr>
        <w:trHeight w:val="878" w:hRule="atLeast"/>
      </w:trPr>
      <w:tc>
        <w:tcPr>
          <w:tcW w:w="4926" w:type="dxa"/>
          <w:tcBorders>
            <w:top w:val="nil"/>
            <w:start w:val="nil"/>
            <w:bottom w:val="nil"/>
            <w:end w:val="nil"/>
          </w:tcBorders>
          <w:shd w:color="auto" w:fill="FFFFFF" w:themeFill="background1" w:val="clear"/>
        </w:tcPr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Москва</w:t>
          </w:r>
        </w:p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  <w:lang w:val="en-US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>msk@bankrotstvo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-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>476.ru</w:t>
          </w:r>
        </w:p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>+7 (49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5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  <w:t xml:space="preserve">) </w:t>
          </w: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ru-RU" w:eastAsia="ru-RU" w:bidi="ar-SA"/>
            </w:rPr>
            <w:t>120-43-55</w:t>
          </w:r>
        </w:p>
      </w:tc>
      <w:tc>
        <w:tcPr>
          <w:tcW w:w="4926" w:type="dxa"/>
          <w:tcBorders>
            <w:top w:val="nil"/>
            <w:start w:val="nil"/>
            <w:bottom w:val="nil"/>
            <w:end w:val="nil"/>
          </w:tcBorders>
          <w:shd w:color="auto" w:fill="FFFFFF" w:themeFill="background1" w:val="clear"/>
        </w:tcPr>
        <w:p>
          <w:pPr>
            <w:pStyle w:val="Header"/>
            <w:widowControl/>
            <w:spacing w:before="0" w:after="0"/>
            <w:jc w:val="start"/>
            <w:rPr>
              <w:color w:themeColor="text1" w:themeTint="80" w:val="7F7F7F"/>
              <w:lang w:val="en-US"/>
            </w:rPr>
          </w:pPr>
          <w:r>
            <w:rPr>
              <w:rFonts w:eastAsia="ＭＳ 明朝" w:cs="Times New Roman"/>
              <w:color w:themeColor="text1" w:themeTint="80" w:val="7F7F7F"/>
              <w:kern w:val="0"/>
              <w:sz w:val="22"/>
              <w:szCs w:val="22"/>
              <w:lang w:val="en-US" w:eastAsia="ru-RU" w:bidi="ar-SA"/>
            </w:rPr>
          </w:r>
        </w:p>
      </w:tc>
    </w:tr>
  </w:tbl>
  <w:p>
    <w:pPr>
      <w:pStyle w:val="Footer"/>
      <w:rPr>
        <w:color w:themeColor="text1" w:themeTint="80" w:val="7F7F7F"/>
      </w:rPr>
    </w:pPr>
    <w:r>
      <w:rPr>
        <w:color w:themeColor="text1" w:themeTint="80" w:val="7F7F7F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sdt>
      <w:sdtPr>
        <w:id w:val="171999623"/>
        <w:placeholder>
          <w:docPart w:val="4689B1F0FBFE02488AEF527F5AB08AAD"/>
        </w:placeholder>
        <w:showingPlcHdr/>
      </w:sdtPr>
      <w:sdtContent>
        <w:r>
          <w:rPr/>
        </w:r>
        <w:r>
          <w:rPr/>
          <w:t>[Введите текст]</w:t>
        </w:r>
      </w:sdtContent>
    </w:sdt>
    <w:r>
      <w:rPr/>
      <w:tab/>
    </w:r>
    <w:sdt>
      <w:sdtPr>
        <w:id w:val="171999624"/>
        <w:placeholder>
          <w:docPart w:val="F0B90463AF1DDB4991E41828D9B0A344"/>
        </w:placeholder>
        <w:showingPlcHdr/>
      </w:sdtPr>
      <w:sdtContent>
        <w:r>
          <w:rPr/>
        </w:r>
        <w:r>
          <w:rPr/>
          <w:t>[Введите текст]</w:t>
        </w:r>
      </w:sdtContent>
    </w:sdt>
    <w:r>
      <w:rPr/>
      <w:tab/>
    </w:r>
    <w:sdt>
      <w:sdtPr>
        <w:id w:val="171999625"/>
        <w:placeholder>
          <w:docPart w:val="BAFBA0966063334C92C113FC5264903D"/>
        </w:placeholder>
        <w:showingPlcHdr/>
      </w:sdtPr>
      <w:sdtContent>
        <w:r>
          <w:rPr/>
        </w:r>
        <w:r>
          <w:rPr/>
          <w:t>[Введите текст]</w:t>
        </w:r>
      </w:sdtContent>
    </w:sdt>
  </w:p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3"/>
      <w:tblW w:w="10065" w:type="dxa"/>
      <w:jc w:val="start"/>
      <w:tblInd w:w="-176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4a0" w:firstRow="1" w:noVBand="1" w:lastRow="0" w:firstColumn="1" w:lastColumn="0" w:noHBand="0"/>
    </w:tblPr>
    <w:tblGrid>
      <w:gridCol w:w="6946"/>
      <w:gridCol w:w="3119"/>
    </w:tblGrid>
    <w:tr>
      <w:trPr>
        <w:trHeight w:val="1276" w:hRule="atLeast"/>
      </w:trPr>
      <w:tc>
        <w:tcPr>
          <w:tcW w:w="6946" w:type="dxa"/>
          <w:tcBorders>
            <w:top w:val="nil"/>
            <w:start w:val="nil"/>
            <w:bottom w:val="nil"/>
            <w:end w:val="nil"/>
          </w:tcBorders>
        </w:tcPr>
        <w:p>
          <w:pPr>
            <w:pStyle w:val="Header"/>
            <w:widowControl/>
            <w:spacing w:before="0" w:after="0"/>
            <w:jc w:val="start"/>
            <w:rPr>
              <w:rFonts w:ascii="Calibri" w:hAnsi="Calibri" w:eastAsia="ＭＳ 明朝" w:cs="Times New Roman"/>
              <w:kern w:val="0"/>
              <w:sz w:val="22"/>
              <w:szCs w:val="22"/>
              <w:lang w:val="ru-RU" w:eastAsia="ru-RU" w:bidi="ar-SA"/>
            </w:rPr>
          </w:pPr>
          <w:r>
            <w:rPr>
              <w:rFonts w:eastAsia="ＭＳ 明朝" w:cs="Times New Roman"/>
              <w:kern w:val="0"/>
              <w:sz w:val="22"/>
              <w:szCs w:val="22"/>
              <w:lang w:val="ru-RU" w:eastAsia="ru-RU" w:bidi="ar-SA"/>
            </w:rPr>
            <w:drawing>
              <wp:inline distT="0" distB="0" distL="0" distR="0">
                <wp:extent cx="2134235" cy="767715"/>
                <wp:effectExtent l="0" t="0" r="0" b="0"/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34235" cy="7677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pacing w:before="0" w:after="0"/>
            <w:jc w:val="start"/>
            <w:rPr>
              <w:rFonts w:ascii="Calibri" w:hAnsi="Calibri" w:eastAsia="ＭＳ 明朝" w:cs="Times New Roman"/>
              <w:kern w:val="0"/>
              <w:sz w:val="22"/>
              <w:szCs w:val="22"/>
              <w:lang w:val="ru-RU" w:eastAsia="ru-RU" w:bidi="ar-SA"/>
            </w:rPr>
          </w:pPr>
          <w:r>
            <w:rPr>
              <w:rFonts w:eastAsia="ＭＳ 明朝" w:cs="Times New Roman"/>
              <w:kern w:val="0"/>
              <w:sz w:val="22"/>
              <w:szCs w:val="22"/>
              <w:lang w:val="ru-RU" w:eastAsia="ru-RU" w:bidi="ar-SA"/>
            </w:rPr>
          </w:r>
        </w:p>
      </w:tc>
      <w:tc>
        <w:tcPr>
          <w:tcW w:w="3119" w:type="dxa"/>
          <w:tcBorders>
            <w:top w:val="nil"/>
            <w:start w:val="nil"/>
            <w:bottom w:val="nil"/>
            <w:end w:val="nil"/>
          </w:tcBorders>
        </w:tcPr>
        <w:p>
          <w:pPr>
            <w:pStyle w:val="Header"/>
            <w:widowControl/>
            <w:spacing w:before="0" w:after="0"/>
            <w:jc w:val="start"/>
            <w:rPr>
              <w:rFonts w:ascii="Times New Roman" w:hAnsi="Times New Roman"/>
              <w:i/>
              <w:color w:themeColor="text1" w:val="000000"/>
              <w:sz w:val="24"/>
              <w:szCs w:val="24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Информация и необходимые</w:t>
          </w:r>
        </w:p>
        <w:p>
          <w:pPr>
            <w:pStyle w:val="Header"/>
            <w:widowControl/>
            <w:spacing w:before="0" w:after="0"/>
            <w:jc w:val="start"/>
            <w:rPr>
              <w:rFonts w:ascii="Times New Roman" w:hAnsi="Times New Roman"/>
              <w:i/>
              <w:color w:themeColor="text1" w:val="000000"/>
              <w:sz w:val="24"/>
              <w:szCs w:val="24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документы о банкротстве</w:t>
          </w:r>
        </w:p>
        <w:p>
          <w:pPr>
            <w:pStyle w:val="Header"/>
            <w:widowControl/>
            <w:spacing w:before="0" w:after="0"/>
            <w:jc w:val="start"/>
            <w:rPr>
              <w:rFonts w:ascii="Times New Roman" w:hAnsi="Times New Roman"/>
              <w:i/>
              <w:color w:themeColor="text1" w:val="000000"/>
              <w:sz w:val="24"/>
              <w:szCs w:val="24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физлиц на сайте</w:t>
          </w:r>
        </w:p>
        <w:p>
          <w:pPr>
            <w:pStyle w:val="Header"/>
            <w:widowControl/>
            <w:spacing w:before="0" w:after="0"/>
            <w:jc w:val="start"/>
            <w:rPr>
              <w:rFonts w:ascii="Calibri" w:hAnsi="Calibri" w:eastAsia="ＭＳ 明朝" w:cs="Times New Roman"/>
              <w:kern w:val="0"/>
              <w:sz w:val="22"/>
              <w:szCs w:val="22"/>
              <w:lang w:val="ru-RU" w:eastAsia="ru-RU" w:bidi="ar-SA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www.bankrotstvo-476.ru</w:t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3"/>
      <w:tblW w:w="10065" w:type="dxa"/>
      <w:jc w:val="start"/>
      <w:tblInd w:w="-176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4a0" w:firstRow="1" w:noVBand="1" w:lastRow="0" w:firstColumn="1" w:lastColumn="0" w:noHBand="0"/>
    </w:tblPr>
    <w:tblGrid>
      <w:gridCol w:w="6946"/>
      <w:gridCol w:w="3119"/>
    </w:tblGrid>
    <w:tr>
      <w:trPr>
        <w:trHeight w:val="1276" w:hRule="atLeast"/>
      </w:trPr>
      <w:tc>
        <w:tcPr>
          <w:tcW w:w="6946" w:type="dxa"/>
          <w:tcBorders>
            <w:top w:val="nil"/>
            <w:start w:val="nil"/>
            <w:bottom w:val="nil"/>
            <w:end w:val="nil"/>
          </w:tcBorders>
        </w:tcPr>
        <w:p>
          <w:pPr>
            <w:pStyle w:val="Header"/>
            <w:widowControl/>
            <w:spacing w:before="0" w:after="0"/>
            <w:jc w:val="start"/>
            <w:rPr>
              <w:rFonts w:ascii="Calibri" w:hAnsi="Calibri" w:eastAsia="ＭＳ 明朝" w:cs="Times New Roman"/>
              <w:kern w:val="0"/>
              <w:sz w:val="22"/>
              <w:szCs w:val="22"/>
              <w:lang w:val="ru-RU" w:eastAsia="ru-RU" w:bidi="ar-SA"/>
            </w:rPr>
          </w:pPr>
          <w:r>
            <w:rPr>
              <w:rFonts w:eastAsia="ＭＳ 明朝" w:cs="Times New Roman"/>
              <w:kern w:val="0"/>
              <w:sz w:val="22"/>
              <w:szCs w:val="22"/>
              <w:lang w:val="ru-RU" w:eastAsia="ru-RU" w:bidi="ar-SA"/>
            </w:rPr>
            <w:drawing>
              <wp:inline distT="0" distB="0" distL="0" distR="0">
                <wp:extent cx="2134235" cy="767715"/>
                <wp:effectExtent l="0" t="0" r="0" b="0"/>
                <wp:docPr id="2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34235" cy="7677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pacing w:before="0" w:after="0"/>
            <w:jc w:val="start"/>
            <w:rPr>
              <w:rFonts w:ascii="Calibri" w:hAnsi="Calibri" w:eastAsia="ＭＳ 明朝" w:cs="Times New Roman"/>
              <w:kern w:val="0"/>
              <w:sz w:val="22"/>
              <w:szCs w:val="22"/>
              <w:lang w:val="ru-RU" w:eastAsia="ru-RU" w:bidi="ar-SA"/>
            </w:rPr>
          </w:pPr>
          <w:r>
            <w:rPr>
              <w:rFonts w:eastAsia="ＭＳ 明朝" w:cs="Times New Roman"/>
              <w:kern w:val="0"/>
              <w:sz w:val="22"/>
              <w:szCs w:val="22"/>
              <w:lang w:val="ru-RU" w:eastAsia="ru-RU" w:bidi="ar-SA"/>
            </w:rPr>
          </w:r>
        </w:p>
      </w:tc>
      <w:tc>
        <w:tcPr>
          <w:tcW w:w="3119" w:type="dxa"/>
          <w:tcBorders>
            <w:top w:val="nil"/>
            <w:start w:val="nil"/>
            <w:bottom w:val="nil"/>
            <w:end w:val="nil"/>
          </w:tcBorders>
        </w:tcPr>
        <w:p>
          <w:pPr>
            <w:pStyle w:val="Header"/>
            <w:widowControl/>
            <w:spacing w:before="0" w:after="0"/>
            <w:jc w:val="start"/>
            <w:rPr>
              <w:rFonts w:ascii="Times New Roman" w:hAnsi="Times New Roman"/>
              <w:i/>
              <w:color w:themeColor="text1" w:val="000000"/>
              <w:sz w:val="24"/>
              <w:szCs w:val="24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Информация и необходимые</w:t>
          </w:r>
        </w:p>
        <w:p>
          <w:pPr>
            <w:pStyle w:val="Header"/>
            <w:widowControl/>
            <w:spacing w:before="0" w:after="0"/>
            <w:jc w:val="start"/>
            <w:rPr>
              <w:rFonts w:ascii="Times New Roman" w:hAnsi="Times New Roman"/>
              <w:i/>
              <w:color w:themeColor="text1" w:val="000000"/>
              <w:sz w:val="24"/>
              <w:szCs w:val="24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документы о банкротстве</w:t>
          </w:r>
        </w:p>
        <w:p>
          <w:pPr>
            <w:pStyle w:val="Header"/>
            <w:widowControl/>
            <w:spacing w:before="0" w:after="0"/>
            <w:jc w:val="start"/>
            <w:rPr>
              <w:rFonts w:ascii="Times New Roman" w:hAnsi="Times New Roman"/>
              <w:i/>
              <w:color w:themeColor="text1" w:val="000000"/>
              <w:sz w:val="24"/>
              <w:szCs w:val="24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физлиц на сайте</w:t>
          </w:r>
        </w:p>
        <w:p>
          <w:pPr>
            <w:pStyle w:val="Header"/>
            <w:widowControl/>
            <w:spacing w:before="0" w:after="0"/>
            <w:jc w:val="start"/>
            <w:rPr>
              <w:rFonts w:ascii="Calibri" w:hAnsi="Calibri" w:eastAsia="ＭＳ 明朝" w:cs="Times New Roman"/>
              <w:kern w:val="0"/>
              <w:sz w:val="22"/>
              <w:szCs w:val="22"/>
              <w:lang w:val="ru-RU" w:eastAsia="ru-RU" w:bidi="ar-SA"/>
            </w:rPr>
          </w:pPr>
          <w:r>
            <w:rPr>
              <w:rFonts w:eastAsia="ＭＳ 明朝" w:cs="Times New Roman" w:ascii="Times New Roman" w:hAnsi="Times New Roman"/>
              <w:i/>
              <w:color w:themeColor="text1" w:val="000000"/>
              <w:kern w:val="0"/>
              <w:sz w:val="24"/>
              <w:szCs w:val="24"/>
              <w:lang w:val="ru-RU" w:eastAsia="ru-RU" w:bidi="ar-SA"/>
            </w:rPr>
            <w:t>www.bankrotstvo-476.ru</w:t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ＭＳ 明朝" w:cs="Times New Roman" w:asciiTheme="minorHAns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ＭＳ 明朝" w:cs="Times New Roman" w:asciiTheme="minorHAns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490b11"/>
    <w:pPr>
      <w:keepNext w:val="true"/>
      <w:spacing w:lineRule="auto" w:line="240" w:before="0" w:after="0"/>
      <w:ind w:start="5580"/>
      <w:outlineLvl w:val="0"/>
    </w:pPr>
    <w:rPr>
      <w:rFonts w:ascii="Times New Roman" w:hAnsi="Times New Roman" w:eastAsia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2"/>
    <w:qFormat/>
    <w:rsid w:val="00490b11"/>
    <w:pPr>
      <w:keepNext w:val="true"/>
      <w:spacing w:lineRule="auto" w:line="240" w:before="0" w:after="0"/>
      <w:jc w:val="center"/>
      <w:outlineLvl w:val="1"/>
    </w:pPr>
    <w:rPr>
      <w:rFonts w:ascii="Times New Roman" w:hAnsi="Times New Roman" w:eastAsia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3"/>
    <w:qFormat/>
    <w:rsid w:val="00490b11"/>
    <w:pPr>
      <w:keepNext w:val="true"/>
      <w:spacing w:lineRule="auto" w:line="240" w:before="0" w:after="0"/>
      <w:jc w:val="both"/>
      <w:outlineLvl w:val="2"/>
    </w:pPr>
    <w:rPr>
      <w:rFonts w:ascii="Times New Roman" w:hAnsi="Times New Roman" w:eastAsia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ерхний колонтитул Знак"/>
    <w:basedOn w:val="DefaultParagraphFont"/>
    <w:uiPriority w:val="99"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9643d7"/>
    <w:rPr>
      <w:rFonts w:ascii="Lucida Grande CY" w:hAnsi="Lucida Grande CY" w:cs="Lucida Grande CY"/>
      <w:sz w:val="18"/>
      <w:szCs w:val="18"/>
    </w:rPr>
  </w:style>
  <w:style w:type="character" w:styleId="Style14" w:customStyle="1">
    <w:name w:val="Без интервала Знак"/>
    <w:basedOn w:val="DefaultParagraphFont"/>
    <w:link w:val="NoSpacing"/>
    <w:qFormat/>
    <w:rsid w:val="009643d7"/>
    <w:rPr>
      <w:rFonts w:ascii="PMingLiU" w:hAnsi="PMingLiU" w:cs="" w:cstheme="minorBidi"/>
    </w:rPr>
  </w:style>
  <w:style w:type="character" w:styleId="Hyperlink">
    <w:name w:val="Hyperlink"/>
    <w:basedOn w:val="DefaultParagraphFont"/>
    <w:uiPriority w:val="99"/>
    <w:unhideWhenUsed/>
    <w:rsid w:val="009643d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43d7"/>
    <w:rPr>
      <w:color w:themeColor="followedHyperlink" w:val="954F72"/>
      <w:u w:val="single"/>
    </w:rPr>
  </w:style>
  <w:style w:type="character" w:styleId="1" w:customStyle="1">
    <w:name w:val="Заголовок 1 Знак"/>
    <w:basedOn w:val="DefaultParagraphFont"/>
    <w:qFormat/>
    <w:rsid w:val="00490b11"/>
    <w:rPr>
      <w:rFonts w:ascii="Times New Roman" w:hAnsi="Times New Roman" w:eastAsia="Times New Roman"/>
      <w:b/>
      <w:bCs/>
      <w:sz w:val="24"/>
      <w:szCs w:val="24"/>
    </w:rPr>
  </w:style>
  <w:style w:type="character" w:styleId="2" w:customStyle="1">
    <w:name w:val="Заголовок 2 Знак"/>
    <w:basedOn w:val="DefaultParagraphFont"/>
    <w:qFormat/>
    <w:rsid w:val="00490b11"/>
    <w:rPr>
      <w:rFonts w:ascii="Times New Roman" w:hAnsi="Times New Roman" w:eastAsia="Times New Roman"/>
      <w:b/>
      <w:bCs/>
      <w:sz w:val="24"/>
      <w:szCs w:val="24"/>
    </w:rPr>
  </w:style>
  <w:style w:type="character" w:styleId="3" w:customStyle="1">
    <w:name w:val="Заголовок 3 Знак"/>
    <w:basedOn w:val="DefaultParagraphFont"/>
    <w:qFormat/>
    <w:rsid w:val="00490b11"/>
    <w:rPr>
      <w:rFonts w:ascii="Times New Roman" w:hAnsi="Times New Roman" w:eastAsia="Times New Roman"/>
      <w:b/>
      <w:bCs/>
      <w:sz w:val="24"/>
      <w:szCs w:val="24"/>
    </w:rPr>
  </w:style>
  <w:style w:type="character" w:styleId="apple-tab-span" w:customStyle="1">
    <w:name w:val="apple-tab-span"/>
    <w:basedOn w:val="DefaultParagraphFont"/>
    <w:qFormat/>
    <w:rsid w:val="008820bd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Style17">
    <w:name w:val="Колонтитулы"/>
    <w:basedOn w:val="Normal"/>
    <w:qFormat/>
    <w:pPr/>
    <w:rPr/>
  </w:style>
  <w:style w:type="paragraph" w:styleId="Header">
    <w:name w:val="header"/>
    <w:basedOn w:val="Normal"/>
    <w:link w:val="Style11"/>
    <w:uiPriority w:val="99"/>
    <w:unhideWhenUsed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2"/>
    <w:uiPriority w:val="99"/>
    <w:unhideWhenUsed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9643d7"/>
    <w:pPr>
      <w:spacing w:lineRule="auto" w:line="240" w:before="0" w:after="0"/>
    </w:pPr>
    <w:rPr>
      <w:rFonts w:ascii="Lucida Grande CY" w:hAnsi="Lucida Grande CY" w:cs="Lucida Grande CY"/>
      <w:sz w:val="18"/>
      <w:szCs w:val="18"/>
    </w:rPr>
  </w:style>
  <w:style w:type="paragraph" w:styleId="NoSpacing">
    <w:name w:val="No Spacing"/>
    <w:link w:val="Style14"/>
    <w:qFormat/>
    <w:rsid w:val="009643d7"/>
    <w:pPr>
      <w:widowControl/>
      <w:bidi w:val="0"/>
      <w:spacing w:lineRule="auto" w:line="240" w:before="0" w:after="0"/>
      <w:jc w:val="start"/>
    </w:pPr>
    <w:rPr>
      <w:rFonts w:ascii="PMingLiU" w:hAnsi="PMingLiU" w:cs="" w:cstheme="minorBidi" w:eastAsia="ＭＳ 明朝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6f1c3e"/>
    <w:pPr>
      <w:spacing w:before="0" w:after="160"/>
      <w:ind w:start="72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8820bd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</w:rPr>
  </w:style>
  <w:style w:type="paragraph" w:styleId="Style18">
    <w:name w:val="Содержимое врезки"/>
    <w:basedOn w:val="Normal"/>
    <w:qFormat/>
    <w:pPr/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-1">
    <w:name w:val="Light Shading Accent 1"/>
    <w:basedOn w:val="a1"/>
    <w:uiPriority w:val="60"/>
    <w:rsid w:val="00680fc1"/>
    <w:pPr>
      <w:spacing w:after="0" w:line="240" w:lineRule="auto"/>
    </w:pPr>
    <w:rPr>
      <w:rFonts w:cstheme="minorBidi"/>
      <w:color w:val="2e74b5" w:themeColor="accent1" w:themeShade="bf"/>
    </w:rPr>
    <w:tblPr>
      <w:tblStyleRowBandSize w:val="1"/>
      <w:tblStyleColBandSize w:val="1"/>
      <w:tblBorders>
        <w:top w:val="single" w:color="5B9BD5" w:themeColor="accent1" w:sz="8" w:space="0"/>
        <w:bottom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glossaryDocument" Target="glossary/document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689B1F0FBFE02488AEF527F5AB08A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5AD2C3-83D1-AF4A-829B-8AFE4EF628C0}"/>
      </w:docPartPr>
      <w:docPartBody>
        <w:p w:rsidR="0089593E" w:rsidRDefault="0089593E" w:rsidP="0089593E">
          <w:pPr>
            <w:pStyle w:val="4689B1F0FBFE02488AEF527F5AB08AAD"/>
          </w:pPr>
          <w:r>
            <w:t>[Введите текст]</w:t>
          </w:r>
        </w:p>
      </w:docPartBody>
    </w:docPart>
    <w:docPart>
      <w:docPartPr>
        <w:name w:val="F0B90463AF1DDB4991E41828D9B0A3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42F647-896B-2E46-B429-C7DF870BDCEC}"/>
      </w:docPartPr>
      <w:docPartBody>
        <w:p w:rsidR="0089593E" w:rsidRDefault="0089593E" w:rsidP="0089593E">
          <w:pPr>
            <w:pStyle w:val="F0B90463AF1DDB4991E41828D9B0A344"/>
          </w:pPr>
          <w:r>
            <w:t>[Введите текст]</w:t>
          </w:r>
        </w:p>
      </w:docPartBody>
    </w:docPart>
    <w:docPart>
      <w:docPartPr>
        <w:name w:val="BAFBA0966063334C92C113FC526490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9B5564-31FC-3647-A42C-4BE9B253E121}"/>
      </w:docPartPr>
      <w:docPartBody>
        <w:p w:rsidR="0089593E" w:rsidRDefault="0089593E" w:rsidP="0089593E">
          <w:pPr>
            <w:pStyle w:val="BAFBA0966063334C92C113FC5264903D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593E"/>
    <w:rsid w:val="000C5FA0"/>
    <w:rsid w:val="001477FC"/>
    <w:rsid w:val="00266DF8"/>
    <w:rsid w:val="00275506"/>
    <w:rsid w:val="00436B84"/>
    <w:rsid w:val="004A2A06"/>
    <w:rsid w:val="006662BF"/>
    <w:rsid w:val="006C4115"/>
    <w:rsid w:val="0089593E"/>
    <w:rsid w:val="00AE7592"/>
    <w:rsid w:val="00D225FD"/>
    <w:rsid w:val="00E0181A"/>
    <w:rsid w:val="00FB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689B1F0FBFE02488AEF527F5AB08AAD">
    <w:name w:val="4689B1F0FBFE02488AEF527F5AB08AAD"/>
    <w:rsid w:val="0089593E"/>
  </w:style>
  <w:style w:type="paragraph" w:customStyle="1" w:styleId="F0B90463AF1DDB4991E41828D9B0A344">
    <w:name w:val="F0B90463AF1DDB4991E41828D9B0A344"/>
    <w:rsid w:val="0089593E"/>
  </w:style>
  <w:style w:type="paragraph" w:customStyle="1" w:styleId="BAFBA0966063334C92C113FC5264903D">
    <w:name w:val="BAFBA0966063334C92C113FC5264903D"/>
    <w:rsid w:val="008959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406806-4769-4F83-A283-3778C3DB1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LibreOffice/26.2.5.2$Windows_X86_64 LibreOffice_project/cd7284b4cbbfeb507e630c1aac019f4157393acb</Application>
  <AppVersion>15.0000</AppVersion>
  <Pages>4</Pages>
  <Words>423</Words>
  <Characters>3353</Characters>
  <CharactersWithSpaces>3802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2026-07-24T09:17:00Z</dcterms:created>
  <dc:creator>Национальный Центр Банкротств</dc:creator>
  <dc:description>https://bankrotstvo-476.ru/</dc:description>
  <dc:language>ru-RU</dc:language>
  <cp:lastModifiedBy/>
  <dcterms:modified xsi:type="dcterms:W3CDTF">2026-09-11T19:07:59Z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