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end"/>
        <w:rPr>
          <w:rFonts w:ascii="Times New Roman" w:hAnsi="Times New Roman" w:eastAsia="Times New Roman"/>
          <w:sz w:val="24"/>
          <w:szCs w:val="24"/>
        </w:rPr>
      </w:pPr>
      <w:bookmarkStart w:id="0" w:name="docs-internal-guid-58e83dd6-7fff-9a64-8b"/>
      <w:bookmarkEnd w:id="0"/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В Арбитражный суд 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____________________________________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" w:hAnsi="Arial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" w:hAnsi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Дело № 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" w:hAnsi="Arial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" w:hAnsi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Должник: 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Адрес: ______________________________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" w:hAnsi="Arial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" w:hAnsi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bidi w:val="0"/>
        <w:spacing w:lineRule="auto" w:line="430" w:before="0" w:after="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Заявитель (кредитор): __________________</w:t>
      </w:r>
    </w:p>
    <w:p>
      <w:pPr>
        <w:pStyle w:val="BodyText"/>
        <w:spacing w:lineRule="auto" w:line="240"/>
        <w:jc w:val="end"/>
        <w:rPr>
          <w:rFonts w:ascii="Arial" w:hAnsi="Arial" w:eastAsia="Times New Roman" w:cs="Arial"/>
          <w:b w:val="false"/>
          <w:color w:val="000000"/>
          <w:sz w:val="24"/>
          <w:szCs w:val="24"/>
        </w:rPr>
      </w:pPr>
      <w:r>
        <w:rPr>
          <w:rFonts w:eastAsia="Times New Roman" w:cs="Arial" w:ascii="Arial" w:hAnsi="Arial"/>
          <w:b w:val="false"/>
          <w:color w:val="000000"/>
          <w:sz w:val="24"/>
          <w:szCs w:val="24"/>
        </w:rPr>
        <w:br/>
      </w:r>
    </w:p>
    <w:p>
      <w:pPr>
        <w:pStyle w:val="BodyText"/>
        <w:bidi w:val="0"/>
        <w:spacing w:lineRule="auto" w:line="331" w:before="600" w:after="400"/>
        <w:ind w:hanging="0" w:start="0" w:end="0"/>
        <w:jc w:val="center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8"/>
          <w:szCs w:val="24"/>
          <w:u w:val="none"/>
          <w:effect w:val="none"/>
          <w:shd w:fill="auto" w:val="clear"/>
        </w:rPr>
        <w:t>ВОЗРАЖЕНИЯ</w:t>
      </w:r>
    </w:p>
    <w:p>
      <w:pPr>
        <w:pStyle w:val="BodyText"/>
        <w:bidi w:val="0"/>
        <w:spacing w:lineRule="auto" w:line="331" w:before="0" w:after="500"/>
        <w:ind w:hanging="0" w:start="0" w:end="0"/>
        <w:jc w:val="center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4"/>
          <w:u w:val="none"/>
          <w:effect w:val="none"/>
          <w:shd w:fill="auto" w:val="clear"/>
        </w:rPr>
        <w:t>на доводы о наличии признаков фиктивного (преднамеренного) банкротства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В рамках дела о банкротстве ______________________________________ (далее — Должник) кредитором ______________________________________ заявлены доводы о том, что обращение Должника с заявлением о собственном банкротстве в отсутствие просроченной задолженности свидетельствует о признаках фиктивного банкротства.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Должник возражает против данных доводов по следующим основаниям.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1. Обращение гражданина с заявлением о признании его банкротом при отсутствии просроченной задолженности прямо предусмотрено пунктом 2 статьи 213.4 Федерального закона от 26.10.2002 № 127-ФЗ «О несостоятельности (банкротстве)» (далее — Закон о банкротстве) и само по себе не свидетельствует о фиктивности либо преднамеренности банкротства.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2. Обращение Должника обусловлено объективными обстоятельствами, возникшими независимо от его воли: ___________________________________________________________________ (указать обстоятельства — сокращение штата, ликвидация работодателя, утрата трудоспособности и т.п.), что подтверждается документами, приложенными к заявлению о признании Должника банкротом.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3. Понятие фиктивного банкротства раскрыто в статье 197 Уголовного кодекса Российской Федерации и статье 14.12 Кодекса Российской Федерации об административных правонарушениях как заведомо ложное публичное объявление о своей несостоятельности при наличии у лица возможности удовлетворить требования кредиторов в полном объёме. Должник объективно не имеет возможности исполнить обязательства перед всеми кредиторами в полном объеме после наступления обстоятельств, указанных в заявлении, что исключает признак заведомой ложности.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4. За период, предшествующий подаче заявления, Должником не совершалось сделок по отчуждению имущества, выводу активов, погашению задолженности перед отдельными кредиторами в ущерб другим, что подтверждается банковскими выписками за последние три года и сведениями об отсутствии сделок с недвижимым и движимым имуществом за указанный период.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5. Согласно правовой позиции, сложившейся в судебной практике по аналогичным делам, само по себе отсутствие просроченной задолженности на дату обращения не может расцениваться как безусловное доказательство фиктивности банкротства при наличии документально подтвержденных объективных причин утраты платежеспособности в ближайшем будущем.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На основании изложенного, руководствуясь пунктом 2 статьи 213.4 Федерального закона от 26.10.2002 № 127-ФЗ «О несостоятельности (банкротстве)», статьей 197 Уголовного кодекса Российской Федерации, статьей 14.12 Кодекса Российской Федерации об административных правонарушениях,</w:t>
      </w:r>
    </w:p>
    <w:p>
      <w:pPr>
        <w:pStyle w:val="BodyText"/>
        <w:spacing w:lineRule="auto" w:line="240"/>
        <w:jc w:val="both"/>
        <w:rPr>
          <w:rFonts w:ascii="Arial" w:hAnsi="Arial" w:eastAsia="Times New Roman" w:cs="Arial"/>
          <w:b w:val="false"/>
          <w:color w:val="000000"/>
          <w:sz w:val="24"/>
          <w:szCs w:val="24"/>
        </w:rPr>
      </w:pPr>
      <w:r>
        <w:rPr>
          <w:rFonts w:eastAsia="Times New Roman" w:cs="Arial" w:ascii="Arial" w:hAnsi="Arial"/>
          <w:b w:val="false"/>
          <w:color w:val="000000"/>
          <w:sz w:val="24"/>
          <w:szCs w:val="24"/>
        </w:rPr>
        <w:br/>
        <w:br/>
      </w:r>
    </w:p>
    <w:p>
      <w:pPr>
        <w:pStyle w:val="BodyText"/>
        <w:bidi w:val="0"/>
        <w:spacing w:lineRule="auto" w:line="331" w:before="300" w:after="300"/>
        <w:ind w:hanging="0" w:start="0" w:end="0"/>
        <w:jc w:val="both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ПРОШУ: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1. Отклонить доводы кредитора о наличии признаков фиктивного (преднамеренного) банкротства как необоснованные и не подтвержденные доказательствами.</w:t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2. Признать заявление Должника о собственном банкротстве соответствующим требованиям пункта 2 статьи 213.4 Закона о банкротстве.</w:t>
      </w:r>
    </w:p>
    <w:p>
      <w:pPr>
        <w:pStyle w:val="BodyText"/>
        <w:bidi w:val="0"/>
        <w:spacing w:lineRule="auto" w:line="331" w:before="300" w:after="200"/>
        <w:ind w:hanging="0" w:start="0" w:end="0"/>
        <w:jc w:val="both"/>
        <w:rPr>
          <w:rFonts w:ascii="Arial;sans-serif" w:hAnsi="Arial;sans-serif" w:eastAsia="Times New Roman" w:cs="Arial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Приложения: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1. Банковские выписки Должника за последние три года;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2. Сведения об отсутствии сделок по отчуждению недвижимого и движимого имущества за последние три года;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3. Документы, подтверждающие объективные обстоятельства утраты платежеспособности;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4. Расчет доходов и обязательных расходов Должника;</w:t>
      </w:r>
    </w:p>
    <w:p>
      <w:pPr>
        <w:pStyle w:val="BodyText"/>
        <w:bidi w:val="0"/>
        <w:spacing w:lineRule="auto" w:line="430" w:before="0" w:after="0"/>
        <w:ind w:hanging="0" w:start="0" w:end="0"/>
        <w:jc w:val="both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5. Копия настоящих возражений для лиц, участвующих в деле.</w:t>
      </w:r>
    </w:p>
    <w:p>
      <w:pPr>
        <w:pStyle w:val="BodyText"/>
        <w:spacing w:lineRule="auto" w:line="240"/>
        <w:jc w:val="both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color w:val="000000"/>
          <w:sz w:val="24"/>
          <w:szCs w:val="24"/>
        </w:rPr>
      </w:r>
    </w:p>
    <w:p>
      <w:pPr>
        <w:pStyle w:val="BodyText"/>
        <w:bidi w:val="0"/>
        <w:spacing w:lineRule="auto" w:line="430" w:before="0" w:after="200"/>
        <w:ind w:hanging="0" w:start="0" w:end="0"/>
        <w:jc w:val="both"/>
        <w:rPr>
          <w:rFonts w:ascii="Arial" w:hAnsi="Arial" w:eastAsia="Times New Roman" w:cs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" w:hAnsi="Arial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 </w:t>
      </w:r>
    </w:p>
    <w:p>
      <w:pPr>
        <w:pStyle w:val="BodyText"/>
        <w:tabs>
          <w:tab w:val="clear" w:pos="720"/>
          <w:tab w:val="left" w:pos="0" w:leader="none"/>
        </w:tabs>
        <w:bidi w:val="0"/>
        <w:spacing w:lineRule="auto" w:line="430" w:before="0" w:after="200"/>
        <w:ind w:hanging="0" w:start="0" w:end="0"/>
        <w:jc w:val="end"/>
        <w:rPr>
          <w:rFonts w:ascii="Arial;sans-serif" w:hAnsi="Arial;sans-serif" w:eastAsia="Times New Roman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</w:pPr>
      <w:r>
        <w:rPr>
          <w:rFonts w:eastAsia="Times New Roman" w:cs="Arial" w:ascii="Arial;sans-serif" w:hAnsi="Arial;sans-serif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«___» ___________ 20___ г.                                   ______________ / _____</w:t>
      </w:r>
    </w:p>
    <w:p>
      <w:pPr>
        <w:pStyle w:val="BodyText"/>
        <w:spacing w:lineRule="auto" w:line="240" w:before="0" w:after="0"/>
        <w:jc w:val="end"/>
        <w:rPr>
          <w:rFonts w:ascii="Arial" w:hAnsi="Arial" w:eastAsia="Times New Roman" w:cs="Arial"/>
          <w:color w:val="000000"/>
          <w:sz w:val="24"/>
          <w:szCs w:val="24"/>
        </w:rPr>
      </w:pPr>
      <w:r>
        <w:rPr>
          <w:rFonts w:eastAsia="Times New Roman" w:cs="Arial" w:ascii="Arial" w:hAnsi="Arial"/>
          <w:b w:val="false"/>
          <w:color w:val="000000"/>
          <w:sz w:val="24"/>
          <w:szCs w:val="24"/>
        </w:rPr>
        <w:b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701" w:right="850" w:gutter="0" w:header="720" w:top="1134" w:footer="720" w:bottom="1134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Lucida Grande CY">
    <w:charset w:val="cc" w:characterSet="windows-1251"/>
    <w:family w:val="roman"/>
    <w:pitch w:val="variable"/>
  </w:font>
  <w:font w:name="PMingLiU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Arial">
    <w:altName w:val="sans-serif"/>
    <w:charset w:val="cc" w:characterSet="windows-1251"/>
    <w:family w:val="auto"/>
    <w:pitch w:val="default"/>
  </w:font>
  <w:font w:name="Arial">
    <w:charset w:val="cc" w:characterSet="windows-1251"/>
    <w:family w:val="swiss"/>
    <w:pitch w:val="variable"/>
  </w:font>
  <w:font w:name="Calibri Light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pPr w:vertAnchor="text" w:horzAnchor="text" w:bottomFromText="200" w:leftFromText="187" w:rightFromText="187" w:tblpX="0" w:tblpY="1"/>
      <w:tblW w:w="5000" w:type="pct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3946"/>
      <w:gridCol w:w="1795"/>
      <w:gridCol w:w="3948"/>
    </w:tblGrid>
    <w:tr>
      <w:trPr>
        <w:trHeight w:val="151" w:hRule="atLeast"/>
      </w:trPr>
      <w:tc>
        <w:tcPr>
          <w:tcW w:w="3946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restart"/>
          <w:tcBorders/>
          <w:vAlign w:val="center"/>
        </w:tcPr>
        <w:p>
          <w:pPr>
            <w:pStyle w:val="NoSpacing"/>
            <w:spacing w:lineRule="auto" w:line="276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sdt>
            <w:sdtPr>
              <w:id w:val="179835412"/>
              <w:showingPlcHdr/>
            </w:sdtPr>
            <w:sdtContent>
              <w:r>
                <w:rPr>
                  <w:rFonts w:ascii="Cambria" w:hAnsi="Cambria"/>
                  <w:color w:themeColor="accent1" w:themeShade="bf" w:val="2E74B5"/>
                </w:rPr>
              </w:r>
              <w:r>
                <w:rPr>
                  <w:rFonts w:ascii="Cambria" w:hAnsi="Cambria"/>
                  <w:color w:themeColor="accent1" w:themeShade="bf" w:val="2E74B5"/>
                </w:rPr>
                <w:t>[Введите текст]</w:t>
              </w:r>
            </w:sdtContent>
          </w:sdt>
        </w:p>
      </w:tc>
      <w:tc>
        <w:tcPr>
          <w:tcW w:w="3948" w:type="dxa"/>
          <w:tcBorders>
            <w:bottom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  <w:tr>
      <w:trPr>
        <w:trHeight w:val="150" w:hRule="atLeast"/>
      </w:trPr>
      <w:tc>
        <w:tcPr>
          <w:tcW w:w="3946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  <w:tc>
        <w:tcPr>
          <w:tcW w:w="1795" w:type="dxa"/>
          <w:vMerge w:val="continue"/>
          <w:tcBorders/>
          <w:vAlign w:val="center"/>
        </w:tcPr>
        <w:p>
          <w:pPr>
            <w:pStyle w:val="Normal"/>
            <w:spacing w:lineRule="auto" w:line="240" w:before="0" w:after="0"/>
            <w:rPr>
              <w:rFonts w:ascii="Calibri Light" w:hAnsi="Calibri Light" w:asciiTheme="majorHAnsi" w:hAnsiTheme="majorHAnsi"/>
              <w:color w:themeColor="accent1" w:themeShade="bf" w:val="2E74B5"/>
            </w:rPr>
          </w:pPr>
          <w:r>
            <w:rPr>
              <w:rFonts w:asciiTheme="majorHAnsi" w:hAnsiTheme="majorHAnsi" w:ascii="Calibri Light" w:hAnsi="Calibri Light"/>
              <w:color w:themeColor="accent1" w:themeShade="bf" w:val="2E74B5"/>
            </w:rPr>
          </w:r>
        </w:p>
      </w:tc>
      <w:tc>
        <w:tcPr>
          <w:tcW w:w="3948" w:type="dxa"/>
          <w:tcBorders>
            <w:top w:val="single" w:sz="4" w:space="0" w:color="5B9BD5"/>
          </w:tcBorders>
        </w:tcPr>
        <w:p>
          <w:pPr>
            <w:pStyle w:val="Header"/>
            <w:spacing w:lineRule="auto" w:line="276"/>
            <w:rPr>
              <w:rFonts w:ascii="Calibri Light" w:hAnsi="Calibri Light" w:eastAsia="ＭＳ ゴシック" w:cs="" w:asciiTheme="majorHAnsi" w:cstheme="majorBidi" w:eastAsiaTheme="majorEastAsia" w:hAnsiTheme="majorHAnsi"/>
              <w:b/>
              <w:bCs/>
              <w:color w:themeColor="accent1" w:val="5B9BD5"/>
            </w:rPr>
          </w:pPr>
          <w:r>
            <w:rPr>
              <w:rFonts w:eastAsia="ＭＳ ゴシック" w:cs="" w:cstheme="majorBidi" w:eastAsiaTheme="majorEastAsia" w:ascii="Calibri Light" w:hAnsi="Calibri Light"/>
              <w:b/>
              <w:bCs/>
              <w:color w:themeColor="accent1" w:val="5B9BD5"/>
            </w:rPr>
          </w:r>
        </w:p>
      </w:tc>
    </w:tr>
  </w:tbl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9852" w:type="dxa"/>
      <w:jc w:val="start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4926"/>
      <w:gridCol w:w="4926"/>
    </w:tblGrid>
    <w:tr>
      <w:trPr>
        <w:trHeight w:val="878" w:hRule="atLeast"/>
      </w:trPr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Москва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msk@bankrotstvo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-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476.ru</w:t>
          </w:r>
        </w:p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>+7 (49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5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  <w:t xml:space="preserve">) </w:t>
          </w: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ru-RU" w:eastAsia="ru-RU" w:bidi="ar-SA"/>
            </w:rPr>
            <w:t>120-43-55</w:t>
          </w:r>
        </w:p>
      </w:tc>
      <w:tc>
        <w:tcPr>
          <w:tcW w:w="4926" w:type="dxa"/>
          <w:tcBorders>
            <w:top w:val="nil"/>
            <w:start w:val="nil"/>
            <w:bottom w:val="nil"/>
            <w:end w:val="nil"/>
          </w:tcBorders>
          <w:shd w:color="auto" w:fill="FFFFFF" w:themeFill="background1" w:val="clear"/>
        </w:tcPr>
        <w:p>
          <w:pPr>
            <w:pStyle w:val="Header"/>
            <w:widowControl/>
            <w:spacing w:before="0" w:after="0"/>
            <w:jc w:val="start"/>
            <w:rPr>
              <w:color w:themeColor="text1" w:themeTint="80" w:val="7F7F7F"/>
              <w:lang w:val="en-US"/>
            </w:rPr>
          </w:pPr>
          <w:r>
            <w:rPr>
              <w:rFonts w:eastAsia="ＭＳ 明朝" w:cs="Times New Roman"/>
              <w:color w:themeColor="text1" w:themeTint="80" w:val="7F7F7F"/>
              <w:kern w:val="0"/>
              <w:sz w:val="22"/>
              <w:szCs w:val="22"/>
              <w:lang w:val="en-US" w:eastAsia="ru-RU" w:bidi="ar-SA"/>
            </w:rPr>
          </w:r>
        </w:p>
      </w:tc>
    </w:tr>
  </w:tbl>
  <w:p>
    <w:pPr>
      <w:pStyle w:val="Footer"/>
      <w:rPr>
        <w:color w:themeColor="text1" w:themeTint="80" w:val="7F7F7F"/>
      </w:rPr>
    </w:pPr>
    <w:r>
      <w:rPr>
        <w:color w:themeColor="text1" w:themeTint="80" w:val="7F7F7F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sdt>
      <w:sdtPr>
        <w:id w:val="171999623"/>
        <w:placeholder>
          <w:docPart w:val="4689B1F0FBFE02488AEF527F5AB08AAD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4"/>
        <w:placeholder>
          <w:docPart w:val="F0B90463AF1DDB4991E41828D9B0A344"/>
        </w:placeholder>
        <w:showingPlcHdr/>
      </w:sdtPr>
      <w:sdtContent>
        <w:r>
          <w:rPr/>
        </w:r>
        <w:r>
          <w:rPr/>
          <w:t>[Введите текст]</w:t>
        </w:r>
      </w:sdtContent>
    </w:sdt>
    <w:r>
      <w:rPr/>
      <w:tab/>
    </w:r>
    <w:sdt>
      <w:sdtPr>
        <w:id w:val="171999625"/>
        <w:placeholder>
          <w:docPart w:val="BAFBA0966063334C92C113FC5264903D"/>
        </w:placeholder>
        <w:showingPlcHdr/>
      </w:sdtPr>
      <w:sdtContent>
        <w:r>
          <w:rPr/>
        </w:r>
        <w:r>
          <w:rPr/>
          <w:t>[Введите текст]</w:t>
        </w:r>
      </w:sdtContent>
    </w:sdt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1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3"/>
      <w:tblW w:w="10065" w:type="dxa"/>
      <w:jc w:val="start"/>
      <w:tblInd w:w="-176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4a0" w:firstRow="1" w:noVBand="1" w:lastRow="0" w:firstColumn="1" w:lastColumn="0" w:noHBand="0"/>
    </w:tblPr>
    <w:tblGrid>
      <w:gridCol w:w="6946"/>
      <w:gridCol w:w="3119"/>
    </w:tblGrid>
    <w:tr>
      <w:trPr>
        <w:trHeight w:val="1276" w:hRule="atLeast"/>
      </w:trPr>
      <w:tc>
        <w:tcPr>
          <w:tcW w:w="6946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  <w:drawing>
              <wp:inline distT="0" distB="0" distL="0" distR="0">
                <wp:extent cx="2134235" cy="767715"/>
                <wp:effectExtent l="0" t="0" r="0" b="0"/>
                <wp:docPr id="2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4235" cy="7677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/>
              <w:kern w:val="0"/>
              <w:sz w:val="22"/>
              <w:szCs w:val="22"/>
              <w:lang w:val="ru-RU" w:eastAsia="ru-RU" w:bidi="ar-SA"/>
            </w:rPr>
          </w:r>
        </w:p>
      </w:tc>
      <w:tc>
        <w:tcPr>
          <w:tcW w:w="3119" w:type="dxa"/>
          <w:tcBorders>
            <w:top w:val="nil"/>
            <w:start w:val="nil"/>
            <w:bottom w:val="nil"/>
            <w:end w:val="nil"/>
          </w:tcBorders>
        </w:tcPr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Информация и необходимые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документы о банкротстве</w:t>
          </w:r>
        </w:p>
        <w:p>
          <w:pPr>
            <w:pStyle w:val="Header"/>
            <w:widowControl/>
            <w:spacing w:before="0" w:after="0"/>
            <w:jc w:val="start"/>
            <w:rPr>
              <w:rFonts w:ascii="Times New Roman" w:hAnsi="Times New Roman"/>
              <w:i/>
              <w:color w:themeColor="text1" w:val="000000"/>
              <w:sz w:val="24"/>
              <w:szCs w:val="24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физлиц на сайте</w:t>
          </w:r>
        </w:p>
        <w:p>
          <w:pPr>
            <w:pStyle w:val="Header"/>
            <w:widowControl/>
            <w:spacing w:before="0" w:after="0"/>
            <w:jc w:val="start"/>
            <w:rPr>
              <w:rFonts w:ascii="Calibri" w:hAnsi="Calibri" w:eastAsia="ＭＳ 明朝" w:cs="Times New Roman"/>
              <w:kern w:val="0"/>
              <w:sz w:val="22"/>
              <w:szCs w:val="22"/>
              <w:lang w:val="ru-RU" w:eastAsia="ru-RU" w:bidi="ar-SA"/>
            </w:rPr>
          </w:pPr>
          <w:r>
            <w:rPr>
              <w:rFonts w:eastAsia="ＭＳ 明朝" w:cs="Times New Roman" w:ascii="Times New Roman" w:hAnsi="Times New Roman"/>
              <w:i/>
              <w:color w:themeColor="text1" w:val="000000"/>
              <w:kern w:val="0"/>
              <w:sz w:val="24"/>
              <w:szCs w:val="24"/>
              <w:lang w:val="ru-RU" w:eastAsia="ru-RU" w:bidi="ar-SA"/>
            </w:rPr>
            <w:t>www.bankrotstvo-476.ru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0"/>
  <w:compat>
    <w:balanceSingleByteDoubleByteWidth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ＭＳ 明朝" w:cs="Times New Roman" w:asciiTheme="minorHAns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ＭＳ 明朝" w:cs="Times New Roman" w:asciiTheme="minorHAns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490b11"/>
    <w:pPr>
      <w:keepNext w:val="true"/>
      <w:spacing w:lineRule="auto" w:line="240" w:before="0" w:after="0"/>
      <w:ind w:start="5580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qFormat/>
    <w:rsid w:val="00490b11"/>
    <w:pPr>
      <w:keepNext w:val="true"/>
      <w:spacing w:lineRule="auto" w:line="240" w:before="0" w:after="0"/>
      <w:jc w:val="center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490b11"/>
    <w:pPr>
      <w:keepNext w:val="true"/>
      <w:spacing w:lineRule="auto" w:line="240" w:before="0" w:after="0"/>
      <w:jc w:val="both"/>
      <w:outlineLvl w:val="2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Pr/>
  </w:style>
  <w:style w:type="character" w:styleId="Style12" w:customStyle="1">
    <w:name w:val="Нижний колонтитул Знак"/>
    <w:basedOn w:val="DefaultParagraphFont"/>
    <w:uiPriority w:val="99"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9643d7"/>
    <w:rPr>
      <w:rFonts w:ascii="Lucida Grande CY" w:hAnsi="Lucida Grande CY" w:cs="Lucida Grande CY"/>
      <w:sz w:val="18"/>
      <w:szCs w:val="18"/>
    </w:rPr>
  </w:style>
  <w:style w:type="character" w:styleId="Style14" w:customStyle="1">
    <w:name w:val="Без интервала Знак"/>
    <w:basedOn w:val="DefaultParagraphFont"/>
    <w:link w:val="NoSpacing"/>
    <w:qFormat/>
    <w:rsid w:val="009643d7"/>
    <w:rPr>
      <w:rFonts w:ascii="PMingLiU" w:hAnsi="PMingLiU" w:cs="" w:cstheme="minorBidi"/>
    </w:rPr>
  </w:style>
  <w:style w:type="character" w:styleId="Hyperlink">
    <w:name w:val="Hyperlink"/>
    <w:basedOn w:val="DefaultParagraphFont"/>
    <w:uiPriority w:val="99"/>
    <w:unhideWhenUsed/>
    <w:rsid w:val="009643d7"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43d7"/>
    <w:rPr>
      <w:color w:themeColor="followedHyperlink" w:val="954F72"/>
      <w:u w:val="single"/>
    </w:rPr>
  </w:style>
  <w:style w:type="character" w:styleId="1" w:customStyle="1">
    <w:name w:val="Заголовок 1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2" w:customStyle="1">
    <w:name w:val="Заголовок 2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3" w:customStyle="1">
    <w:name w:val="Заголовок 3 Знак"/>
    <w:basedOn w:val="DefaultParagraphFont"/>
    <w:qFormat/>
    <w:rsid w:val="00490b11"/>
    <w:rPr>
      <w:rFonts w:ascii="Times New Roman" w:hAnsi="Times New Roman" w:eastAsia="Times New Roman"/>
      <w:b/>
      <w:bCs/>
      <w:sz w:val="24"/>
      <w:szCs w:val="24"/>
    </w:rPr>
  </w:style>
  <w:style w:type="character" w:styleId="apple-tab-span" w:customStyle="1">
    <w:name w:val="apple-tab-span"/>
    <w:basedOn w:val="DefaultParagraphFont"/>
    <w:qFormat/>
    <w:rsid w:val="008820bd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1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2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9643d7"/>
    <w:pPr>
      <w:spacing w:lineRule="auto" w:line="240" w:before="0" w:after="0"/>
    </w:pPr>
    <w:rPr>
      <w:rFonts w:ascii="Lucida Grande CY" w:hAnsi="Lucida Grande CY" w:cs="Lucida Grande CY"/>
      <w:sz w:val="18"/>
      <w:szCs w:val="18"/>
    </w:rPr>
  </w:style>
  <w:style w:type="paragraph" w:styleId="NoSpacing">
    <w:name w:val="No Spacing"/>
    <w:link w:val="Style14"/>
    <w:qFormat/>
    <w:rsid w:val="009643d7"/>
    <w:pPr>
      <w:widowControl/>
      <w:bidi w:val="0"/>
      <w:spacing w:lineRule="auto" w:line="240" w:before="0" w:after="0"/>
      <w:jc w:val="start"/>
    </w:pPr>
    <w:rPr>
      <w:rFonts w:ascii="PMingLiU" w:hAnsi="PMingLiU" w:cs="" w:cstheme="minorBidi" w:eastAsia="ＭＳ 明朝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f1c3e"/>
    <w:pPr>
      <w:spacing w:before="0" w:after="160"/>
      <w:ind w:start="720"/>
      <w:contextualSpacing/>
    </w:pPr>
    <w:rPr/>
  </w:style>
  <w:style w:type="paragraph" w:styleId="NormalWeb">
    <w:name w:val="Normal (Web)"/>
    <w:basedOn w:val="Normal"/>
    <w:uiPriority w:val="99"/>
    <w:semiHidden/>
    <w:unhideWhenUsed/>
    <w:qFormat/>
    <w:rsid w:val="008820bd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-1">
    <w:name w:val="Light Shading Accent 1"/>
    <w:basedOn w:val="a1"/>
    <w:uiPriority w:val="60"/>
    <w:rsid w:val="00680fc1"/>
    <w:pPr>
      <w:spacing w:after="0" w:line="240" w:lineRule="auto"/>
    </w:pPr>
    <w:rPr>
      <w:rFonts w:cstheme="minorBidi"/>
      <w:color w:val="2e74b5" w:themeColor="accent1" w:themeShade="bf"/>
    </w:rPr>
    <w:tblPr>
      <w:tblStyleRowBandSize w:val="1"/>
      <w:tblStyleColBandSize w:val="1"/>
      <w:tblBorders>
        <w:top w:val="single" w:color="5B9BD5" w:themeColor="accent1" w:sz="8" w:space="0"/>
        <w:bottom w:val="single" w:color="5B9BD5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5B9BD5" w:themeColor="accent1" w:sz="8" w:space="0"/>
          <w:left w:val="nil"/>
          <w:bottom w:val="single" w:color="5B9BD5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glossaryDocument" Target="glossary/document.xml"/><Relationship Id="rId12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689B1F0FBFE02488AEF527F5AB08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5AD2C3-83D1-AF4A-829B-8AFE4EF628C0}"/>
      </w:docPartPr>
      <w:docPartBody>
        <w:p w:rsidR="0089593E" w:rsidRDefault="0089593E" w:rsidP="0089593E">
          <w:pPr>
            <w:pStyle w:val="4689B1F0FBFE02488AEF527F5AB08AAD"/>
          </w:pPr>
          <w:r>
            <w:t>[Введите текст]</w:t>
          </w:r>
        </w:p>
      </w:docPartBody>
    </w:docPart>
    <w:docPart>
      <w:docPartPr>
        <w:name w:val="F0B90463AF1DDB4991E41828D9B0A3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2F647-896B-2E46-B429-C7DF870BDCEC}"/>
      </w:docPartPr>
      <w:docPartBody>
        <w:p w:rsidR="0089593E" w:rsidRDefault="0089593E" w:rsidP="0089593E">
          <w:pPr>
            <w:pStyle w:val="F0B90463AF1DDB4991E41828D9B0A344"/>
          </w:pPr>
          <w:r>
            <w:t>[Введите текст]</w:t>
          </w:r>
        </w:p>
      </w:docPartBody>
    </w:docPart>
    <w:docPart>
      <w:docPartPr>
        <w:name w:val="BAFBA0966063334C92C113FC5264903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9B5564-31FC-3647-A42C-4BE9B253E121}"/>
      </w:docPartPr>
      <w:docPartBody>
        <w:p w:rsidR="0089593E" w:rsidRDefault="0089593E" w:rsidP="0089593E">
          <w:pPr>
            <w:pStyle w:val="BAFBA0966063334C92C113FC5264903D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593E"/>
    <w:rsid w:val="000C5FA0"/>
    <w:rsid w:val="001477FC"/>
    <w:rsid w:val="00266DF8"/>
    <w:rsid w:val="00275506"/>
    <w:rsid w:val="00436B84"/>
    <w:rsid w:val="004A2A06"/>
    <w:rsid w:val="006662BF"/>
    <w:rsid w:val="006C4115"/>
    <w:rsid w:val="0089593E"/>
    <w:rsid w:val="00AE7592"/>
    <w:rsid w:val="00D225FD"/>
    <w:rsid w:val="00E0181A"/>
    <w:rsid w:val="00FB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689B1F0FBFE02488AEF527F5AB08AAD">
    <w:name w:val="4689B1F0FBFE02488AEF527F5AB08AAD"/>
    <w:rsid w:val="0089593E"/>
  </w:style>
  <w:style w:type="paragraph" w:customStyle="1" w:styleId="F0B90463AF1DDB4991E41828D9B0A344">
    <w:name w:val="F0B90463AF1DDB4991E41828D9B0A344"/>
    <w:rsid w:val="0089593E"/>
  </w:style>
  <w:style w:type="paragraph" w:customStyle="1" w:styleId="BAFBA0966063334C92C113FC5264903D">
    <w:name w:val="BAFBA0966063334C92C113FC5264903D"/>
    <w:rsid w:val="008959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2406806-4769-4F83-A283-3778C3DB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LibreOffice/26.2.5.2$Windows_X86_64 LibreOffice_project/cd7284b4cbbfeb507e630c1aac019f4157393acb</Application>
  <AppVersion>15.0000</AppVersion>
  <Pages>4</Pages>
  <Words>426</Words>
  <Characters>3347</Characters>
  <CharactersWithSpaces>3787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2026-07-24T09:17:00Z</dcterms:created>
  <dc:creator>Национальный Центр Банкротств</dc:creator>
  <dc:description>https://bankrotstvo-476.ru/</dc:description>
  <dc:language>ru-RU</dc:language>
  <cp:lastModifiedBy/>
  <dcterms:modified xsi:type="dcterms:W3CDTF">2026-08-25T12:55:30Z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